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86" w:rsidRPr="00194099" w:rsidRDefault="00C92B48" w:rsidP="005A1EF9">
      <w:pPr>
        <w:pStyle w:val="Title"/>
      </w:pPr>
      <w:r w:rsidRPr="00194099">
        <w:t>Promoting TIS National</w:t>
      </w:r>
    </w:p>
    <w:p w:rsidR="00C92B48" w:rsidRPr="00194099" w:rsidRDefault="00C92B48" w:rsidP="005A1EF9">
      <w:pPr>
        <w:pStyle w:val="Heading1"/>
      </w:pPr>
      <w:r w:rsidRPr="00194099">
        <w:t>Why promote TIS National services</w:t>
      </w:r>
      <w:bookmarkStart w:id="0" w:name="_Toc500440215"/>
      <w:bookmarkStart w:id="1" w:name="_Toc500440207"/>
      <w:bookmarkStart w:id="2" w:name="_Toc500440928"/>
      <w:r w:rsidR="00E50493" w:rsidRPr="00194099">
        <w:t>?</w:t>
      </w:r>
    </w:p>
    <w:bookmarkEnd w:id="0"/>
    <w:bookmarkEnd w:id="1"/>
    <w:bookmarkEnd w:id="2"/>
    <w:p w:rsidR="00E50493" w:rsidRPr="00194099" w:rsidRDefault="00E50493" w:rsidP="00C92B48">
      <w:pPr>
        <w:rPr>
          <w:rFonts w:ascii="Arial" w:hAnsi="Arial" w:cs="Arial"/>
        </w:rPr>
      </w:pPr>
      <w:r w:rsidRPr="00194099">
        <w:rPr>
          <w:rFonts w:ascii="Arial" w:hAnsi="Arial" w:cs="Arial"/>
        </w:rPr>
        <w:t>Providing access to language services ensures all Australians can connect to your agency regardless of their language. These guidelines can assist you in communicating to your clients that they can access Translating and Interpreting Service (TIS National) interpreters when they connect with your agency.</w:t>
      </w:r>
    </w:p>
    <w:p w:rsidR="00C92B48" w:rsidRPr="00194099" w:rsidRDefault="00C92B48" w:rsidP="00C92B48">
      <w:pPr>
        <w:rPr>
          <w:rFonts w:ascii="Arial" w:hAnsi="Arial" w:cs="Arial"/>
        </w:rPr>
      </w:pPr>
      <w:r w:rsidRPr="00194099">
        <w:rPr>
          <w:rFonts w:ascii="Arial" w:hAnsi="Arial" w:cs="Arial"/>
        </w:rPr>
        <w:t>You can do this by including information about our services and displaying our immediate phone interpreting service phone number (131 450) in a variety of ways including:</w:t>
      </w:r>
    </w:p>
    <w:p w:rsidR="00C92B48" w:rsidRPr="00194099" w:rsidRDefault="00C92B48" w:rsidP="00C92B48">
      <w:pPr>
        <w:pStyle w:val="ListParagraph"/>
        <w:numPr>
          <w:ilvl w:val="0"/>
          <w:numId w:val="1"/>
        </w:numPr>
        <w:rPr>
          <w:rFonts w:ascii="Arial" w:hAnsi="Arial" w:cs="Arial"/>
        </w:rPr>
      </w:pPr>
      <w:r w:rsidRPr="00194099">
        <w:rPr>
          <w:rFonts w:ascii="Arial" w:hAnsi="Arial" w:cs="Arial"/>
        </w:rPr>
        <w:t>on bills, invoices or account statements</w:t>
      </w:r>
    </w:p>
    <w:p w:rsidR="00C92B48" w:rsidRPr="00194099" w:rsidRDefault="00C92B48" w:rsidP="00C92B48">
      <w:pPr>
        <w:pStyle w:val="ListParagraph"/>
        <w:numPr>
          <w:ilvl w:val="0"/>
          <w:numId w:val="1"/>
        </w:numPr>
        <w:rPr>
          <w:rFonts w:ascii="Arial" w:hAnsi="Arial" w:cs="Arial"/>
        </w:rPr>
      </w:pPr>
      <w:r w:rsidRPr="00194099">
        <w:rPr>
          <w:rFonts w:ascii="Arial" w:hAnsi="Arial" w:cs="Arial"/>
        </w:rPr>
        <w:t>in information packs or correspondence you send to clients</w:t>
      </w:r>
    </w:p>
    <w:p w:rsidR="00C92B48" w:rsidRPr="00194099" w:rsidRDefault="00C92B48" w:rsidP="00C92B48">
      <w:pPr>
        <w:pStyle w:val="ListParagraph"/>
        <w:numPr>
          <w:ilvl w:val="0"/>
          <w:numId w:val="1"/>
        </w:numPr>
        <w:rPr>
          <w:rFonts w:ascii="Arial" w:hAnsi="Arial" w:cs="Arial"/>
        </w:rPr>
      </w:pPr>
      <w:r w:rsidRPr="00194099">
        <w:rPr>
          <w:rFonts w:ascii="Arial" w:hAnsi="Arial" w:cs="Arial"/>
        </w:rPr>
        <w:t>on promotional materials</w:t>
      </w:r>
    </w:p>
    <w:p w:rsidR="00C92B48" w:rsidRPr="00194099" w:rsidRDefault="00C92B48" w:rsidP="00C92B48">
      <w:pPr>
        <w:pStyle w:val="ListParagraph"/>
        <w:numPr>
          <w:ilvl w:val="0"/>
          <w:numId w:val="1"/>
        </w:numPr>
        <w:rPr>
          <w:rFonts w:ascii="Arial" w:hAnsi="Arial" w:cs="Arial"/>
        </w:rPr>
      </w:pPr>
      <w:r w:rsidRPr="00194099">
        <w:rPr>
          <w:rFonts w:ascii="Arial" w:hAnsi="Arial" w:cs="Arial"/>
        </w:rPr>
        <w:t>in community directories</w:t>
      </w:r>
    </w:p>
    <w:p w:rsidR="00C92B48" w:rsidRPr="00194099" w:rsidRDefault="00C92B48" w:rsidP="00C92B48">
      <w:pPr>
        <w:pStyle w:val="ListParagraph"/>
        <w:numPr>
          <w:ilvl w:val="0"/>
          <w:numId w:val="1"/>
        </w:numPr>
        <w:rPr>
          <w:rFonts w:ascii="Arial" w:hAnsi="Arial" w:cs="Arial"/>
        </w:rPr>
      </w:pPr>
      <w:proofErr w:type="gramStart"/>
      <w:r w:rsidRPr="00194099">
        <w:rPr>
          <w:rFonts w:ascii="Arial" w:hAnsi="Arial" w:cs="Arial"/>
        </w:rPr>
        <w:t>on</w:t>
      </w:r>
      <w:proofErr w:type="gramEnd"/>
      <w:r w:rsidRPr="00194099">
        <w:rPr>
          <w:rFonts w:ascii="Arial" w:hAnsi="Arial" w:cs="Arial"/>
        </w:rPr>
        <w:t xml:space="preserve"> your website.</w:t>
      </w:r>
    </w:p>
    <w:p w:rsidR="00C92B48" w:rsidRPr="00194099" w:rsidRDefault="00C92B48" w:rsidP="005A1EF9">
      <w:pPr>
        <w:pStyle w:val="Heading1"/>
      </w:pPr>
      <w:r w:rsidRPr="00194099">
        <w:t>Before you promote our interpreting services</w:t>
      </w:r>
    </w:p>
    <w:p w:rsidR="00C92B48" w:rsidRPr="00194099" w:rsidRDefault="00C92B48" w:rsidP="00C92B48">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Before you advertise our contact details you need to ensure your organisation is registered with TIS National and accepts incoming interpreter-assisted calls requested by your non-English speaking clients.</w:t>
      </w:r>
    </w:p>
    <w:p w:rsidR="00C92B48" w:rsidRPr="00194099" w:rsidRDefault="00C92B48" w:rsidP="00C92B48">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 xml:space="preserve">If your organisation is not registered with TIS National, you can </w:t>
      </w:r>
      <w:hyperlink r:id="rId7" w:history="1">
        <w:r w:rsidRPr="00194099">
          <w:rPr>
            <w:rFonts w:ascii="Arial" w:eastAsia="Arial" w:hAnsi="Arial" w:cs="Arial"/>
            <w:color w:val="000000"/>
            <w:sz w:val="20"/>
            <w:szCs w:val="20"/>
            <w:u w:val="single"/>
          </w:rPr>
          <w:t>register</w:t>
        </w:r>
      </w:hyperlink>
      <w:r w:rsidRPr="00194099">
        <w:rPr>
          <w:rFonts w:ascii="Arial" w:eastAsia="Arial" w:hAnsi="Arial" w:cs="Arial"/>
          <w:color w:val="000000"/>
          <w:sz w:val="20"/>
          <w:szCs w:val="20"/>
        </w:rPr>
        <w:t xml:space="preserve"> on our website (</w:t>
      </w:r>
      <w:hyperlink r:id="rId8" w:history="1">
        <w:r w:rsidRPr="00194099">
          <w:rPr>
            <w:rFonts w:ascii="Arial" w:eastAsia="Arial" w:hAnsi="Arial" w:cs="Arial"/>
            <w:color w:val="000000"/>
            <w:sz w:val="20"/>
            <w:szCs w:val="20"/>
            <w:u w:val="single"/>
          </w:rPr>
          <w:t>www.tisnational.gov.au/register</w:t>
        </w:r>
      </w:hyperlink>
      <w:r w:rsidRPr="00194099">
        <w:rPr>
          <w:rFonts w:ascii="Arial" w:eastAsia="Arial" w:hAnsi="Arial" w:cs="Arial"/>
          <w:color w:val="000000"/>
          <w:sz w:val="20"/>
          <w:szCs w:val="20"/>
        </w:rPr>
        <w:t>).</w:t>
      </w:r>
    </w:p>
    <w:p w:rsidR="00E50493" w:rsidRPr="00194099" w:rsidRDefault="00E50493" w:rsidP="005A1EF9">
      <w:pPr>
        <w:pStyle w:val="Heading1"/>
        <w:rPr>
          <w:rFonts w:eastAsia="Arial"/>
          <w:b w:val="0"/>
          <w:color w:val="000000"/>
          <w:sz w:val="20"/>
          <w:szCs w:val="20"/>
        </w:rPr>
      </w:pPr>
      <w:r w:rsidRPr="00194099">
        <w:rPr>
          <w:rFonts w:eastAsia="Arial"/>
          <w:b w:val="0"/>
          <w:color w:val="000000"/>
          <w:sz w:val="20"/>
          <w:szCs w:val="20"/>
        </w:rPr>
        <w:t>It is important your employees have the correct TIS National client code for your organisation so interpreter-assisted calls can be connected correctly and efficiently. Do not release your client code to your clients. The client code is your unique identifying code that is used to invoice your agency and should be protected by your organisation.</w:t>
      </w:r>
    </w:p>
    <w:p w:rsidR="00C92B48" w:rsidRPr="00194099" w:rsidRDefault="00C92B48" w:rsidP="005A1EF9">
      <w:pPr>
        <w:pStyle w:val="Heading1"/>
      </w:pPr>
      <w:r w:rsidRPr="00194099">
        <w:t>Difference between translating and interpreting</w:t>
      </w:r>
    </w:p>
    <w:p w:rsidR="00C92B48" w:rsidRPr="00194099" w:rsidRDefault="00C92B48" w:rsidP="00C92B48">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Interpreting and translating are different services.</w:t>
      </w:r>
    </w:p>
    <w:p w:rsidR="00C92B48" w:rsidRPr="00194099" w:rsidRDefault="00C92B48" w:rsidP="00C92B48">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An interpreter verbally facilitates communication from one language to another.</w:t>
      </w:r>
    </w:p>
    <w:p w:rsidR="00C92B48" w:rsidRPr="00194099" w:rsidRDefault="00C92B48" w:rsidP="00C92B48">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A translator translates written material from one language to another.</w:t>
      </w:r>
    </w:p>
    <w:p w:rsidR="00C92B48" w:rsidRPr="00194099" w:rsidRDefault="00C92B48" w:rsidP="00C92B48">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TIS National provides interpreting services, not translation services. It is important to recognise the difference between the two services so you can provide clients the correct information about TIS National according to their needs.</w:t>
      </w:r>
    </w:p>
    <w:p w:rsidR="00C92B48" w:rsidRPr="00194099" w:rsidRDefault="00C92B48" w:rsidP="005A1EF9">
      <w:pPr>
        <w:pStyle w:val="Heading1"/>
      </w:pPr>
      <w:r w:rsidRPr="00194099">
        <w:t>How to promote TIS National services</w:t>
      </w:r>
    </w:p>
    <w:p w:rsidR="00C92B48" w:rsidRPr="00194099" w:rsidRDefault="00C92B48" w:rsidP="005A1EF9">
      <w:pPr>
        <w:pStyle w:val="Heading2"/>
      </w:pPr>
      <w:r w:rsidRPr="00194099">
        <w:t>Promoting TIS National to your clients in English</w:t>
      </w:r>
    </w:p>
    <w:p w:rsidR="00C92B48" w:rsidRPr="00194099" w:rsidRDefault="00C92B48" w:rsidP="00C92B48">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If you want to promote our services in English, we recommend you use the following text:</w:t>
      </w:r>
    </w:p>
    <w:p w:rsidR="00C92B48" w:rsidRPr="00194099" w:rsidRDefault="00C92B48" w:rsidP="00E50493">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If you need an interpreter, call TIS National on 131 450.</w:t>
      </w:r>
    </w:p>
    <w:p w:rsidR="00C92B48" w:rsidRPr="00194099" w:rsidRDefault="00C92B48" w:rsidP="00C92B48">
      <w:pPr>
        <w:spacing w:before="120" w:after="120" w:line="264" w:lineRule="auto"/>
        <w:rPr>
          <w:rFonts w:ascii="Arial" w:eastAsia="Arial" w:hAnsi="Arial" w:cs="Arial"/>
          <w:color w:val="000000"/>
          <w:sz w:val="20"/>
          <w:szCs w:val="20"/>
        </w:rPr>
      </w:pPr>
      <w:r w:rsidRPr="00194099">
        <w:rPr>
          <w:rFonts w:ascii="Arial" w:eastAsia="Arial" w:hAnsi="Arial" w:cs="Arial"/>
          <w:color w:val="000000"/>
          <w:sz w:val="20"/>
          <w:szCs w:val="20"/>
        </w:rPr>
        <w:t>You may also like to include the text in conjunction with the National Interpreter Symbol, the TIS National logo and/or our instructional image.</w:t>
      </w:r>
    </w:p>
    <w:p w:rsidR="00C92B48" w:rsidRPr="00194099" w:rsidRDefault="00C92B48" w:rsidP="00C92B48">
      <w:pPr>
        <w:spacing w:before="12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lastRenderedPageBreak/>
        <w:t xml:space="preserve">Copies of the National Interpreter Symbol are available from the </w:t>
      </w:r>
      <w:hyperlink r:id="rId9" w:history="1">
        <w:r w:rsidRPr="00194099">
          <w:rPr>
            <w:rStyle w:val="Hyperlink"/>
            <w:rFonts w:ascii="Arial" w:eastAsia="Times New Roman" w:hAnsi="Arial" w:cs="Arial"/>
            <w:color w:val="000000" w:themeColor="text1"/>
            <w:sz w:val="20"/>
            <w:szCs w:val="20"/>
            <w:lang w:eastAsia="en-AU"/>
          </w:rPr>
          <w:t xml:space="preserve">Victorian </w:t>
        </w:r>
        <w:r w:rsidR="00906294" w:rsidRPr="00194099">
          <w:rPr>
            <w:rStyle w:val="Hyperlink"/>
            <w:rFonts w:ascii="Arial" w:eastAsia="Times New Roman" w:hAnsi="Arial" w:cs="Arial"/>
            <w:color w:val="000000" w:themeColor="text1"/>
            <w:sz w:val="20"/>
            <w:szCs w:val="20"/>
            <w:lang w:eastAsia="en-AU"/>
          </w:rPr>
          <w:t xml:space="preserve">Government </w:t>
        </w:r>
        <w:r w:rsidRPr="00194099">
          <w:rPr>
            <w:rStyle w:val="Hyperlink"/>
            <w:rFonts w:ascii="Arial" w:eastAsia="Times New Roman" w:hAnsi="Arial" w:cs="Arial"/>
            <w:color w:val="000000" w:themeColor="text1"/>
            <w:sz w:val="20"/>
            <w:szCs w:val="20"/>
            <w:lang w:eastAsia="en-AU"/>
          </w:rPr>
          <w:t>website.</w:t>
        </w:r>
      </w:hyperlink>
    </w:p>
    <w:p w:rsidR="00C92B48" w:rsidRPr="00194099" w:rsidRDefault="00E50493" w:rsidP="00C92B48">
      <w:pPr>
        <w:spacing w:before="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You can r</w:t>
      </w:r>
      <w:r w:rsidR="00C92B48" w:rsidRPr="00194099">
        <w:rPr>
          <w:rFonts w:ascii="Arial" w:eastAsia="Times New Roman" w:hAnsi="Arial" w:cs="Arial"/>
          <w:sz w:val="20"/>
          <w:szCs w:val="20"/>
          <w:lang w:eastAsia="en-AU"/>
        </w:rPr>
        <w:t xml:space="preserve">equest a copy of the TIS National logo or our instructional image by contacting our Client </w:t>
      </w:r>
      <w:r w:rsidR="00814221" w:rsidRPr="00194099">
        <w:rPr>
          <w:rFonts w:ascii="Arial" w:eastAsia="Times New Roman" w:hAnsi="Arial" w:cs="Arial"/>
          <w:sz w:val="20"/>
          <w:szCs w:val="20"/>
          <w:lang w:eastAsia="en-AU"/>
        </w:rPr>
        <w:t xml:space="preserve">Engagement </w:t>
      </w:r>
      <w:r w:rsidR="00C92B48" w:rsidRPr="00194099">
        <w:rPr>
          <w:rFonts w:ascii="Arial" w:eastAsia="Times New Roman" w:hAnsi="Arial" w:cs="Arial"/>
          <w:sz w:val="20"/>
          <w:szCs w:val="20"/>
          <w:lang w:eastAsia="en-AU"/>
        </w:rPr>
        <w:t xml:space="preserve">Team by emailing </w:t>
      </w:r>
      <w:hyperlink r:id="rId10" w:history="1">
        <w:r w:rsidR="00C92B48" w:rsidRPr="00194099">
          <w:rPr>
            <w:rFonts w:ascii="Arial" w:eastAsia="Times New Roman" w:hAnsi="Arial" w:cs="Arial"/>
            <w:color w:val="000000"/>
            <w:sz w:val="20"/>
            <w:szCs w:val="20"/>
            <w:u w:val="single"/>
            <w:lang w:eastAsia="en-AU"/>
          </w:rPr>
          <w:t>tispromo@homeaffairs.gov.au</w:t>
        </w:r>
      </w:hyperlink>
      <w:r w:rsidR="00C92B48" w:rsidRPr="00194099">
        <w:rPr>
          <w:rFonts w:ascii="Arial" w:eastAsia="Times New Roman" w:hAnsi="Arial" w:cs="Arial"/>
          <w:sz w:val="20"/>
          <w:szCs w:val="20"/>
          <w:lang w:eastAsia="en-AU"/>
        </w:rPr>
        <w:t xml:space="preserve"> or by calling 1300 655 820. When using the TIS National logo or instructional image, please ensure you don’t stretch the image so it maintains the correct ratio.</w:t>
      </w:r>
    </w:p>
    <w:p w:rsidR="00C92B48" w:rsidRPr="00194099" w:rsidRDefault="00C92B48" w:rsidP="005A1EF9">
      <w:pPr>
        <w:pStyle w:val="Heading2"/>
      </w:pPr>
      <w:r w:rsidRPr="00194099">
        <w:t>Promoting TIS National to your clients in other languages</w:t>
      </w:r>
    </w:p>
    <w:p w:rsidR="00C92B48" w:rsidRPr="00194099" w:rsidRDefault="00C92B48" w:rsidP="00C92B48">
      <w:pPr>
        <w:spacing w:before="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TIS National also provides pre-translated text in a range of high-demand languages to support you to let your non-English speaking clients know they can access an interpreter to contact your organisation.</w:t>
      </w:r>
    </w:p>
    <w:p w:rsidR="00C92B48" w:rsidRPr="00194099" w:rsidRDefault="00C92B48" w:rsidP="00C92B48">
      <w:pPr>
        <w:spacing w:before="80" w:after="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 xml:space="preserve">The following text which can be customised to your organisation </w:t>
      </w:r>
      <w:r w:rsidR="00E50493" w:rsidRPr="00194099">
        <w:rPr>
          <w:rFonts w:ascii="Arial" w:eastAsia="Times New Roman" w:hAnsi="Arial" w:cs="Arial"/>
          <w:sz w:val="20"/>
          <w:szCs w:val="20"/>
          <w:lang w:eastAsia="en-AU"/>
        </w:rPr>
        <w:t xml:space="preserve">and </w:t>
      </w:r>
      <w:r w:rsidRPr="00194099">
        <w:rPr>
          <w:rFonts w:ascii="Arial" w:eastAsia="Times New Roman" w:hAnsi="Arial" w:cs="Arial"/>
          <w:sz w:val="20"/>
          <w:szCs w:val="20"/>
          <w:lang w:eastAsia="en-AU"/>
        </w:rPr>
        <w:t>is available from our website (</w:t>
      </w:r>
      <w:hyperlink r:id="rId11" w:history="1">
        <w:r w:rsidRPr="00194099">
          <w:rPr>
            <w:rFonts w:ascii="Arial" w:eastAsia="Times New Roman" w:hAnsi="Arial" w:cs="Arial"/>
            <w:color w:val="000000"/>
            <w:sz w:val="20"/>
            <w:szCs w:val="20"/>
            <w:u w:val="single"/>
            <w:lang w:eastAsia="en-AU"/>
          </w:rPr>
          <w:t>www.tisnational.gov.au/promote</w:t>
        </w:r>
      </w:hyperlink>
      <w:r w:rsidRPr="00194099">
        <w:rPr>
          <w:rFonts w:ascii="Arial" w:eastAsia="Times New Roman" w:hAnsi="Arial" w:cs="Arial"/>
          <w:sz w:val="20"/>
          <w:szCs w:val="20"/>
          <w:lang w:eastAsia="en-AU"/>
        </w:rPr>
        <w:t>):</w:t>
      </w:r>
    </w:p>
    <w:p w:rsidR="00C92B48" w:rsidRPr="00194099" w:rsidRDefault="00C92B48" w:rsidP="00C92B48">
      <w:pPr>
        <w:spacing w:before="80" w:after="120" w:line="280" w:lineRule="exact"/>
        <w:ind w:left="720"/>
        <w:rPr>
          <w:rFonts w:ascii="Arial" w:eastAsia="Times New Roman" w:hAnsi="Arial" w:cs="Arial"/>
          <w:sz w:val="20"/>
          <w:szCs w:val="20"/>
          <w:lang w:eastAsia="en-AU"/>
        </w:rPr>
      </w:pPr>
      <w:r w:rsidRPr="00194099">
        <w:rPr>
          <w:rFonts w:ascii="Arial" w:eastAsia="Times New Roman" w:hAnsi="Arial" w:cs="Arial"/>
          <w:sz w:val="20"/>
          <w:szCs w:val="20"/>
          <w:lang w:eastAsia="en-AU"/>
        </w:rPr>
        <w:t xml:space="preserve">If you need an interpreter, please call TIS National on 131 450 and ask them to call </w:t>
      </w:r>
      <w:r w:rsidRPr="00194099">
        <w:rPr>
          <w:rFonts w:ascii="Arial" w:eastAsia="Times New Roman" w:hAnsi="Arial" w:cs="Arial"/>
          <w:i/>
          <w:sz w:val="20"/>
          <w:szCs w:val="20"/>
          <w:lang w:eastAsia="en-AU"/>
        </w:rPr>
        <w:t>(insert your agency name)</w:t>
      </w:r>
      <w:r w:rsidRPr="00194099">
        <w:rPr>
          <w:rFonts w:ascii="Arial" w:eastAsia="Times New Roman" w:hAnsi="Arial" w:cs="Arial"/>
          <w:sz w:val="20"/>
          <w:szCs w:val="20"/>
          <w:lang w:eastAsia="en-AU"/>
        </w:rPr>
        <w:t xml:space="preserve"> on </w:t>
      </w:r>
      <w:r w:rsidRPr="00194099">
        <w:rPr>
          <w:rFonts w:ascii="Arial" w:eastAsia="Times New Roman" w:hAnsi="Arial" w:cs="Arial"/>
          <w:i/>
          <w:sz w:val="20"/>
          <w:szCs w:val="20"/>
          <w:lang w:eastAsia="en-AU"/>
        </w:rPr>
        <w:t>(insert your agency phone number)</w:t>
      </w:r>
      <w:r w:rsidRPr="00194099">
        <w:rPr>
          <w:rFonts w:ascii="Arial" w:eastAsia="Times New Roman" w:hAnsi="Arial" w:cs="Arial"/>
          <w:sz w:val="20"/>
          <w:szCs w:val="20"/>
          <w:lang w:eastAsia="en-AU"/>
        </w:rPr>
        <w:t xml:space="preserve">. Our business hours are </w:t>
      </w:r>
      <w:r w:rsidRPr="00194099">
        <w:rPr>
          <w:rFonts w:ascii="Arial" w:eastAsia="Times New Roman" w:hAnsi="Arial" w:cs="Arial"/>
          <w:i/>
          <w:sz w:val="20"/>
          <w:szCs w:val="20"/>
          <w:lang w:eastAsia="en-AU"/>
        </w:rPr>
        <w:t>(insert your agency business hours)</w:t>
      </w:r>
      <w:r w:rsidRPr="00194099">
        <w:rPr>
          <w:rFonts w:ascii="Arial" w:eastAsia="Times New Roman" w:hAnsi="Arial" w:cs="Arial"/>
          <w:sz w:val="20"/>
          <w:szCs w:val="20"/>
          <w:lang w:eastAsia="en-AU"/>
        </w:rPr>
        <w:t>.</w:t>
      </w:r>
    </w:p>
    <w:p w:rsidR="00C92B48" w:rsidRPr="00194099" w:rsidRDefault="00C92B48" w:rsidP="00C92B48">
      <w:pPr>
        <w:spacing w:before="80" w:line="280" w:lineRule="exact"/>
        <w:ind w:left="720"/>
        <w:rPr>
          <w:rFonts w:ascii="Arial" w:eastAsia="Times New Roman" w:hAnsi="Arial" w:cs="Arial"/>
          <w:sz w:val="20"/>
          <w:szCs w:val="20"/>
          <w:lang w:eastAsia="en-AU"/>
        </w:rPr>
      </w:pPr>
      <w:r w:rsidRPr="00194099">
        <w:rPr>
          <w:rFonts w:ascii="Arial" w:eastAsia="Times New Roman" w:hAnsi="Arial" w:cs="Arial"/>
          <w:sz w:val="20"/>
          <w:szCs w:val="20"/>
          <w:lang w:eastAsia="en-AU"/>
        </w:rPr>
        <w:t xml:space="preserve">You can also visit the TIS National website for translated information about the service TIS National provides. Visit: </w:t>
      </w:r>
      <w:hyperlink r:id="rId12" w:history="1">
        <w:r w:rsidRPr="00194099">
          <w:rPr>
            <w:rFonts w:ascii="Arial" w:eastAsia="Times New Roman" w:hAnsi="Arial" w:cs="Arial"/>
            <w:color w:val="000000"/>
            <w:sz w:val="20"/>
            <w:szCs w:val="20"/>
            <w:u w:val="single"/>
            <w:lang w:eastAsia="en-AU"/>
          </w:rPr>
          <w:t>www.tisnational.gov.au</w:t>
        </w:r>
      </w:hyperlink>
    </w:p>
    <w:p w:rsidR="00C92B48" w:rsidRPr="00194099" w:rsidRDefault="00C92B48" w:rsidP="00C92B48">
      <w:pPr>
        <w:spacing w:before="80" w:after="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The pre-translated text in available in the following languages:</w:t>
      </w:r>
    </w:p>
    <w:tbl>
      <w:tblPr>
        <w:tblStyle w:val="DIBP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Description w:val="List of languages with pre-translated text available."/>
      </w:tblPr>
      <w:tblGrid>
        <w:gridCol w:w="2646"/>
        <w:gridCol w:w="2741"/>
        <w:gridCol w:w="2693"/>
      </w:tblGrid>
      <w:tr w:rsidR="00C92B48" w:rsidRPr="00194099" w:rsidTr="00C92B48">
        <w:trPr>
          <w:cnfStyle w:val="100000000000" w:firstRow="1" w:lastRow="0" w:firstColumn="0" w:lastColumn="0" w:oddVBand="0" w:evenVBand="0" w:oddHBand="0" w:evenHBand="0" w:firstRowFirstColumn="0" w:firstRowLastColumn="0" w:lastRowFirstColumn="0" w:lastRowLastColumn="0"/>
        </w:trPr>
        <w:tc>
          <w:tcPr>
            <w:tcW w:w="2646" w:type="dxa"/>
            <w:shd w:val="clear" w:color="auto" w:fill="FFFFFF"/>
          </w:tcPr>
          <w:p w:rsidR="00C92B48" w:rsidRPr="00194099" w:rsidRDefault="00C92B48" w:rsidP="00C92B48">
            <w:pPr>
              <w:numPr>
                <w:ilvl w:val="0"/>
                <w:numId w:val="2"/>
              </w:numPr>
              <w:spacing w:before="80" w:line="260" w:lineRule="exact"/>
              <w:ind w:left="459" w:hanging="357"/>
              <w:contextualSpacing/>
              <w:rPr>
                <w:rFonts w:cs="Arial"/>
                <w:b w:val="0"/>
                <w:color w:val="auto"/>
              </w:rPr>
            </w:pPr>
            <w:r w:rsidRPr="00194099">
              <w:rPr>
                <w:rFonts w:cs="Arial"/>
                <w:b w:val="0"/>
                <w:color w:val="auto"/>
              </w:rPr>
              <w:t>Arabic</w:t>
            </w:r>
          </w:p>
          <w:p w:rsidR="00C92B48" w:rsidRPr="00194099" w:rsidRDefault="00C92B48" w:rsidP="00C92B48">
            <w:pPr>
              <w:numPr>
                <w:ilvl w:val="0"/>
                <w:numId w:val="2"/>
              </w:numPr>
              <w:spacing w:before="80" w:line="260" w:lineRule="exact"/>
              <w:ind w:left="459" w:hanging="357"/>
              <w:contextualSpacing/>
              <w:rPr>
                <w:rFonts w:cs="Arial"/>
                <w:b w:val="0"/>
                <w:color w:val="auto"/>
              </w:rPr>
            </w:pPr>
            <w:r w:rsidRPr="00194099">
              <w:rPr>
                <w:rFonts w:cs="Arial"/>
                <w:b w:val="0"/>
                <w:color w:val="auto"/>
              </w:rPr>
              <w:t>Dari</w:t>
            </w:r>
          </w:p>
          <w:p w:rsidR="00C92B48" w:rsidRPr="00194099" w:rsidRDefault="00C92B48" w:rsidP="00C92B48">
            <w:pPr>
              <w:numPr>
                <w:ilvl w:val="0"/>
                <w:numId w:val="2"/>
              </w:numPr>
              <w:spacing w:before="80" w:line="260" w:lineRule="exact"/>
              <w:ind w:left="459" w:hanging="357"/>
              <w:contextualSpacing/>
              <w:rPr>
                <w:rFonts w:cs="Arial"/>
                <w:b w:val="0"/>
                <w:color w:val="auto"/>
              </w:rPr>
            </w:pPr>
            <w:r w:rsidRPr="00194099">
              <w:rPr>
                <w:rFonts w:cs="Arial"/>
                <w:b w:val="0"/>
                <w:color w:val="auto"/>
              </w:rPr>
              <w:t>Farsi (alt Persian)</w:t>
            </w:r>
          </w:p>
          <w:p w:rsidR="00C92B48" w:rsidRPr="00194099" w:rsidRDefault="00C92B48" w:rsidP="00C92B48">
            <w:pPr>
              <w:numPr>
                <w:ilvl w:val="0"/>
                <w:numId w:val="2"/>
              </w:numPr>
              <w:spacing w:before="80" w:line="260" w:lineRule="exact"/>
              <w:ind w:left="459" w:hanging="357"/>
              <w:contextualSpacing/>
              <w:rPr>
                <w:rFonts w:cs="Arial"/>
                <w:b w:val="0"/>
                <w:color w:val="auto"/>
              </w:rPr>
            </w:pPr>
            <w:r w:rsidRPr="00194099">
              <w:rPr>
                <w:rFonts w:cs="Arial"/>
                <w:b w:val="0"/>
                <w:color w:val="auto"/>
              </w:rPr>
              <w:t>Greek</w:t>
            </w:r>
          </w:p>
          <w:p w:rsidR="00C92B48" w:rsidRPr="00194099" w:rsidRDefault="00C92B48" w:rsidP="00C92B48">
            <w:pPr>
              <w:numPr>
                <w:ilvl w:val="0"/>
                <w:numId w:val="2"/>
              </w:numPr>
              <w:spacing w:before="80" w:line="260" w:lineRule="exact"/>
              <w:ind w:left="459" w:hanging="357"/>
              <w:contextualSpacing/>
              <w:rPr>
                <w:rFonts w:cs="Arial"/>
                <w:b w:val="0"/>
                <w:color w:val="auto"/>
              </w:rPr>
            </w:pPr>
            <w:r w:rsidRPr="00194099">
              <w:rPr>
                <w:rFonts w:cs="Arial"/>
                <w:b w:val="0"/>
                <w:color w:val="auto"/>
              </w:rPr>
              <w:t>Hazaragi</w:t>
            </w:r>
          </w:p>
          <w:p w:rsidR="00C92B48" w:rsidRPr="00194099" w:rsidRDefault="00C92B48" w:rsidP="00C92B48">
            <w:pPr>
              <w:numPr>
                <w:ilvl w:val="0"/>
                <w:numId w:val="2"/>
              </w:numPr>
              <w:spacing w:before="80" w:line="260" w:lineRule="exact"/>
              <w:ind w:left="459" w:hanging="357"/>
              <w:contextualSpacing/>
              <w:rPr>
                <w:rFonts w:cs="Arial"/>
                <w:b w:val="0"/>
                <w:color w:val="auto"/>
              </w:rPr>
            </w:pPr>
            <w:r w:rsidRPr="00194099">
              <w:rPr>
                <w:rFonts w:cs="Arial"/>
                <w:b w:val="0"/>
                <w:color w:val="auto"/>
              </w:rPr>
              <w:t>Italian</w:t>
            </w:r>
          </w:p>
          <w:p w:rsidR="00C92B48" w:rsidRPr="00194099" w:rsidRDefault="00C92B48" w:rsidP="00C92B48">
            <w:pPr>
              <w:numPr>
                <w:ilvl w:val="0"/>
                <w:numId w:val="2"/>
              </w:numPr>
              <w:spacing w:before="80" w:line="260" w:lineRule="exact"/>
              <w:ind w:left="459" w:hanging="357"/>
              <w:contextualSpacing/>
              <w:rPr>
                <w:rFonts w:cs="Arial"/>
                <w:b w:val="0"/>
                <w:color w:val="auto"/>
              </w:rPr>
            </w:pPr>
            <w:r w:rsidRPr="00194099">
              <w:rPr>
                <w:rFonts w:cs="Arial"/>
                <w:b w:val="0"/>
                <w:color w:val="auto"/>
              </w:rPr>
              <w:t>Karen</w:t>
            </w:r>
          </w:p>
          <w:p w:rsidR="00C92B48" w:rsidRPr="00194099" w:rsidRDefault="00C92B48" w:rsidP="00C92B48">
            <w:pPr>
              <w:spacing w:before="80" w:line="260" w:lineRule="exact"/>
              <w:ind w:left="459"/>
              <w:contextualSpacing/>
              <w:rPr>
                <w:rFonts w:cs="Arial"/>
                <w:b w:val="0"/>
                <w:color w:val="auto"/>
              </w:rPr>
            </w:pPr>
          </w:p>
        </w:tc>
        <w:tc>
          <w:tcPr>
            <w:tcW w:w="2741" w:type="dxa"/>
            <w:shd w:val="clear" w:color="auto" w:fill="FFFFFF"/>
          </w:tcPr>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Korean</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Myanmar Language (alt Burmese)</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Nepali</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Russian</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Serbian</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Simplified Chinese</w:t>
            </w:r>
          </w:p>
        </w:tc>
        <w:tc>
          <w:tcPr>
            <w:tcW w:w="2693" w:type="dxa"/>
            <w:shd w:val="clear" w:color="auto" w:fill="FFFFFF"/>
          </w:tcPr>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Somali</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Spanish</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Tamil</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Traditional Chinese</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Turkish</w:t>
            </w:r>
          </w:p>
          <w:p w:rsidR="00C92B48" w:rsidRPr="00194099" w:rsidRDefault="00C92B48" w:rsidP="00C92B48">
            <w:pPr>
              <w:numPr>
                <w:ilvl w:val="0"/>
                <w:numId w:val="2"/>
              </w:numPr>
              <w:spacing w:before="80" w:line="260" w:lineRule="exact"/>
              <w:ind w:hanging="357"/>
              <w:contextualSpacing/>
              <w:rPr>
                <w:rFonts w:cs="Arial"/>
                <w:b w:val="0"/>
                <w:color w:val="auto"/>
              </w:rPr>
            </w:pPr>
            <w:r w:rsidRPr="00194099">
              <w:rPr>
                <w:rFonts w:cs="Arial"/>
                <w:b w:val="0"/>
                <w:color w:val="auto"/>
              </w:rPr>
              <w:t>Vietnamese.</w:t>
            </w:r>
          </w:p>
        </w:tc>
      </w:tr>
    </w:tbl>
    <w:p w:rsidR="00C92B48" w:rsidRPr="00194099" w:rsidRDefault="00C92B48" w:rsidP="00C92B48">
      <w:pPr>
        <w:spacing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You can insert your organisations details in</w:t>
      </w:r>
      <w:bookmarkStart w:id="3" w:name="_GoBack"/>
      <w:bookmarkEnd w:id="3"/>
      <w:r w:rsidRPr="00194099">
        <w:rPr>
          <w:rFonts w:ascii="Arial" w:eastAsia="Times New Roman" w:hAnsi="Arial" w:cs="Arial"/>
          <w:sz w:val="20"/>
          <w:szCs w:val="20"/>
          <w:lang w:eastAsia="en-AU"/>
        </w:rPr>
        <w:t xml:space="preserve"> English in the italicised sections of the translated text. Portable Document Format (PDF) versions of the translations have also been provided for you</w:t>
      </w:r>
      <w:r w:rsidR="00E50493" w:rsidRPr="00194099">
        <w:rPr>
          <w:rFonts w:ascii="Arial" w:eastAsia="Times New Roman" w:hAnsi="Arial" w:cs="Arial"/>
          <w:sz w:val="20"/>
          <w:szCs w:val="20"/>
          <w:lang w:eastAsia="en-AU"/>
        </w:rPr>
        <w:t>r</w:t>
      </w:r>
      <w:r w:rsidRPr="00194099">
        <w:rPr>
          <w:rFonts w:ascii="Arial" w:eastAsia="Times New Roman" w:hAnsi="Arial" w:cs="Arial"/>
          <w:sz w:val="20"/>
          <w:szCs w:val="20"/>
          <w:lang w:eastAsia="en-AU"/>
        </w:rPr>
        <w:t xml:space="preserve"> use as a guide to see how the text should appear on the finished product.</w:t>
      </w:r>
    </w:p>
    <w:p w:rsidR="00C92B48" w:rsidRPr="00194099" w:rsidRDefault="00C92B48" w:rsidP="00C92B48">
      <w:pPr>
        <w:spacing w:before="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Please note, you need the correct language packs installed on your computer when copy and pasting the translated text into your product. We strongly recommend you have the final text quality checked by an accredited translator before it’s published to ensure the translation has not been distorted during the editing process.</w:t>
      </w:r>
    </w:p>
    <w:p w:rsidR="00C92B48" w:rsidRPr="00194099" w:rsidRDefault="00C92B48" w:rsidP="005A1EF9">
      <w:pPr>
        <w:pStyle w:val="Heading3"/>
      </w:pPr>
      <w:r w:rsidRPr="00194099">
        <w:t>Directory listings</w:t>
      </w:r>
    </w:p>
    <w:p w:rsidR="00C92B48" w:rsidRPr="00194099" w:rsidRDefault="00C92B48" w:rsidP="00C92B48">
      <w:pPr>
        <w:spacing w:before="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Some community directories list TIS National as an interpreting service provider. To update a TIS National directory listing, please use the following text where suitable:</w:t>
      </w:r>
    </w:p>
    <w:p w:rsidR="00C92B48" w:rsidRPr="00194099" w:rsidRDefault="00C92B48" w:rsidP="005A1EF9">
      <w:pPr>
        <w:pStyle w:val="Heading4"/>
      </w:pPr>
      <w:r w:rsidRPr="00194099">
        <w:t>Translating and Interpreting Service (TIS National)</w:t>
      </w:r>
    </w:p>
    <w:p w:rsidR="00C92B48" w:rsidRPr="00194099" w:rsidRDefault="00C92B48" w:rsidP="00C92B48">
      <w:pPr>
        <w:spacing w:before="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TIS National is an interpreting service provided by the Department of Home Affairs for people who do not speak English and for agencies and businesses that need to communicate with their non-English speaking clients.</w:t>
      </w:r>
    </w:p>
    <w:p w:rsidR="00346097" w:rsidRPr="00194099" w:rsidRDefault="00346097">
      <w:pPr>
        <w:rPr>
          <w:rFonts w:ascii="Arial" w:eastAsia="Times New Roman" w:hAnsi="Arial" w:cs="Arial"/>
          <w:sz w:val="20"/>
          <w:szCs w:val="20"/>
          <w:lang w:eastAsia="en-AU"/>
        </w:rPr>
      </w:pPr>
      <w:r w:rsidRPr="00194099">
        <w:rPr>
          <w:rFonts w:ascii="Arial" w:eastAsia="Times New Roman" w:hAnsi="Arial" w:cs="Arial"/>
          <w:sz w:val="20"/>
          <w:szCs w:val="20"/>
          <w:lang w:eastAsia="en-AU"/>
        </w:rPr>
        <w:br w:type="page"/>
      </w:r>
    </w:p>
    <w:p w:rsidR="00C92B48" w:rsidRPr="00194099" w:rsidRDefault="00C92B48" w:rsidP="00C92B48">
      <w:pPr>
        <w:spacing w:before="80" w:after="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lastRenderedPageBreak/>
        <w:t>TIS National provides immediate phone interpreting, pre-booked phone interpreting</w:t>
      </w:r>
      <w:r w:rsidR="00814221" w:rsidRPr="00194099">
        <w:rPr>
          <w:rFonts w:ascii="Arial" w:eastAsia="Times New Roman" w:hAnsi="Arial" w:cs="Arial"/>
          <w:sz w:val="20"/>
          <w:szCs w:val="20"/>
          <w:lang w:eastAsia="en-AU"/>
        </w:rPr>
        <w:t>, video remote interpreting</w:t>
      </w:r>
      <w:r w:rsidRPr="00194099">
        <w:rPr>
          <w:rFonts w:ascii="Arial" w:eastAsia="Times New Roman" w:hAnsi="Arial" w:cs="Arial"/>
          <w:sz w:val="20"/>
          <w:szCs w:val="20"/>
          <w:lang w:eastAsia="en-AU"/>
        </w:rPr>
        <w:t xml:space="preserve"> and on-site interpreting and has:</w:t>
      </w:r>
    </w:p>
    <w:p w:rsidR="00C92B48" w:rsidRPr="00194099" w:rsidRDefault="00C92B48" w:rsidP="00C92B48">
      <w:pPr>
        <w:numPr>
          <w:ilvl w:val="0"/>
          <w:numId w:val="3"/>
        </w:numPr>
        <w:spacing w:before="80" w:line="280" w:lineRule="exact"/>
        <w:contextualSpacing/>
        <w:rPr>
          <w:rFonts w:ascii="Arial" w:eastAsia="Arial" w:hAnsi="Arial" w:cs="Arial"/>
          <w:color w:val="000000"/>
          <w:sz w:val="20"/>
          <w:szCs w:val="20"/>
        </w:rPr>
      </w:pPr>
      <w:r w:rsidRPr="00194099">
        <w:rPr>
          <w:rFonts w:ascii="Arial" w:eastAsia="Arial" w:hAnsi="Arial" w:cs="Arial"/>
          <w:color w:val="000000"/>
          <w:sz w:val="20"/>
          <w:szCs w:val="20"/>
        </w:rPr>
        <w:t>more than 50 years experience in language services</w:t>
      </w:r>
    </w:p>
    <w:p w:rsidR="00C92B48" w:rsidRPr="00194099" w:rsidRDefault="00C92B48" w:rsidP="00C92B48">
      <w:pPr>
        <w:numPr>
          <w:ilvl w:val="0"/>
          <w:numId w:val="3"/>
        </w:numPr>
        <w:spacing w:before="80" w:line="280" w:lineRule="exact"/>
        <w:contextualSpacing/>
        <w:rPr>
          <w:rFonts w:ascii="Arial" w:eastAsia="Arial" w:hAnsi="Arial" w:cs="Arial"/>
          <w:color w:val="000000"/>
          <w:sz w:val="20"/>
          <w:szCs w:val="20"/>
        </w:rPr>
      </w:pPr>
      <w:r w:rsidRPr="00194099">
        <w:rPr>
          <w:rFonts w:ascii="Arial" w:eastAsia="Arial" w:hAnsi="Arial" w:cs="Arial"/>
          <w:color w:val="000000"/>
          <w:sz w:val="20"/>
          <w:szCs w:val="20"/>
        </w:rPr>
        <w:t xml:space="preserve">access to </w:t>
      </w:r>
      <w:r w:rsidR="00582597" w:rsidRPr="00194099">
        <w:rPr>
          <w:rFonts w:ascii="Arial" w:eastAsia="Arial" w:hAnsi="Arial" w:cs="Arial"/>
          <w:color w:val="000000"/>
          <w:sz w:val="20"/>
          <w:szCs w:val="20"/>
        </w:rPr>
        <w:t>more than</w:t>
      </w:r>
      <w:r w:rsidRPr="00194099">
        <w:rPr>
          <w:rFonts w:ascii="Arial" w:eastAsia="Arial" w:hAnsi="Arial" w:cs="Arial"/>
          <w:color w:val="000000"/>
          <w:sz w:val="20"/>
          <w:szCs w:val="20"/>
        </w:rPr>
        <w:t xml:space="preserve"> </w:t>
      </w:r>
      <w:r w:rsidR="00814221" w:rsidRPr="00194099">
        <w:rPr>
          <w:rFonts w:ascii="Arial" w:eastAsia="Arial" w:hAnsi="Arial" w:cs="Arial"/>
          <w:color w:val="000000"/>
          <w:sz w:val="20"/>
          <w:szCs w:val="20"/>
        </w:rPr>
        <w:t xml:space="preserve">2700 </w:t>
      </w:r>
      <w:r w:rsidRPr="00194099">
        <w:rPr>
          <w:rFonts w:ascii="Arial" w:eastAsia="Arial" w:hAnsi="Arial" w:cs="Arial"/>
          <w:color w:val="000000"/>
          <w:sz w:val="20"/>
          <w:szCs w:val="20"/>
        </w:rPr>
        <w:t>contracted interpreters across Australia</w:t>
      </w:r>
    </w:p>
    <w:p w:rsidR="00C92B48" w:rsidRPr="00194099" w:rsidRDefault="00C92B48" w:rsidP="00906294">
      <w:pPr>
        <w:numPr>
          <w:ilvl w:val="0"/>
          <w:numId w:val="3"/>
        </w:numPr>
        <w:spacing w:before="80" w:line="280" w:lineRule="exact"/>
        <w:contextualSpacing/>
        <w:rPr>
          <w:rFonts w:ascii="Arial" w:eastAsia="Arial" w:hAnsi="Arial" w:cs="Arial"/>
          <w:color w:val="000000"/>
          <w:sz w:val="20"/>
          <w:szCs w:val="20"/>
        </w:rPr>
      </w:pPr>
      <w:proofErr w:type="gramStart"/>
      <w:r w:rsidRPr="00194099">
        <w:rPr>
          <w:rFonts w:ascii="Arial" w:eastAsia="Arial" w:hAnsi="Arial" w:cs="Arial"/>
          <w:color w:val="000000"/>
          <w:sz w:val="20"/>
          <w:szCs w:val="20"/>
        </w:rPr>
        <w:t>access</w:t>
      </w:r>
      <w:proofErr w:type="gramEnd"/>
      <w:r w:rsidRPr="00194099">
        <w:rPr>
          <w:rFonts w:ascii="Arial" w:eastAsia="Arial" w:hAnsi="Arial" w:cs="Arial"/>
          <w:color w:val="000000"/>
          <w:sz w:val="20"/>
          <w:szCs w:val="20"/>
        </w:rPr>
        <w:t xml:space="preserve"> to interpreters speaking more than 1</w:t>
      </w:r>
      <w:r w:rsidR="00814221" w:rsidRPr="00194099">
        <w:rPr>
          <w:rFonts w:ascii="Arial" w:eastAsia="Arial" w:hAnsi="Arial" w:cs="Arial"/>
          <w:color w:val="000000"/>
          <w:sz w:val="20"/>
          <w:szCs w:val="20"/>
        </w:rPr>
        <w:t>50</w:t>
      </w:r>
      <w:r w:rsidRPr="00194099">
        <w:rPr>
          <w:rFonts w:ascii="Arial" w:eastAsia="Arial" w:hAnsi="Arial" w:cs="Arial"/>
          <w:color w:val="000000"/>
          <w:sz w:val="20"/>
          <w:szCs w:val="20"/>
        </w:rPr>
        <w:t xml:space="preserve"> languages.</w:t>
      </w:r>
    </w:p>
    <w:p w:rsidR="00906294" w:rsidRPr="00194099" w:rsidRDefault="00906294" w:rsidP="00906294">
      <w:pPr>
        <w:spacing w:before="80" w:line="280" w:lineRule="exact"/>
        <w:contextualSpacing/>
        <w:rPr>
          <w:rFonts w:ascii="Arial" w:eastAsia="Arial" w:hAnsi="Arial" w:cs="Arial"/>
          <w:color w:val="000000"/>
          <w:sz w:val="20"/>
          <w:szCs w:val="20"/>
        </w:rPr>
      </w:pPr>
    </w:p>
    <w:p w:rsidR="00C92B48" w:rsidRPr="00194099" w:rsidRDefault="00C92B48" w:rsidP="00906294">
      <w:pPr>
        <w:spacing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TIS National’s immediate phone interpreting service is available 24 hours a day, every day of the year for any person or organisation in Australia who needs an interpreter. Some agencies may be eligible to access free interpreting services through TIS National.</w:t>
      </w:r>
    </w:p>
    <w:p w:rsidR="00C92B48" w:rsidRPr="00194099" w:rsidRDefault="00C92B48" w:rsidP="00C92B48">
      <w:pPr>
        <w:spacing w:after="0" w:line="280" w:lineRule="exact"/>
        <w:rPr>
          <w:rFonts w:ascii="Arial" w:eastAsia="Times New Roman" w:hAnsi="Arial" w:cs="Arial"/>
          <w:sz w:val="20"/>
          <w:szCs w:val="20"/>
          <w:lang w:eastAsia="en-AU"/>
        </w:rPr>
      </w:pPr>
      <w:r w:rsidRPr="00194099">
        <w:rPr>
          <w:rFonts w:ascii="Arial" w:eastAsia="Times New Roman" w:hAnsi="Arial" w:cs="Arial"/>
          <w:b/>
          <w:sz w:val="20"/>
          <w:szCs w:val="20"/>
          <w:lang w:eastAsia="en-AU"/>
        </w:rPr>
        <w:t xml:space="preserve">Online: </w:t>
      </w:r>
      <w:hyperlink r:id="rId13" w:history="1">
        <w:r w:rsidRPr="00194099">
          <w:rPr>
            <w:rFonts w:ascii="Arial" w:eastAsia="Times New Roman" w:hAnsi="Arial" w:cs="Arial"/>
            <w:color w:val="000000"/>
            <w:sz w:val="20"/>
            <w:szCs w:val="20"/>
            <w:u w:val="single"/>
            <w:lang w:eastAsia="en-AU"/>
          </w:rPr>
          <w:t>www.tisnational.gov.au</w:t>
        </w:r>
      </w:hyperlink>
      <w:r w:rsidRPr="00194099">
        <w:rPr>
          <w:rFonts w:ascii="Arial" w:eastAsia="Times New Roman" w:hAnsi="Arial" w:cs="Arial"/>
          <w:sz w:val="20"/>
          <w:szCs w:val="20"/>
          <w:lang w:eastAsia="en-AU"/>
        </w:rPr>
        <w:t xml:space="preserve"> </w:t>
      </w:r>
    </w:p>
    <w:p w:rsidR="00C92B48" w:rsidRPr="00194099" w:rsidRDefault="00C92B48" w:rsidP="00C92B48">
      <w:pPr>
        <w:spacing w:after="0" w:line="280" w:lineRule="exact"/>
        <w:rPr>
          <w:rFonts w:ascii="Arial" w:eastAsia="Times New Roman" w:hAnsi="Arial" w:cs="Arial"/>
          <w:sz w:val="20"/>
          <w:szCs w:val="20"/>
          <w:lang w:eastAsia="en-AU"/>
        </w:rPr>
      </w:pPr>
      <w:r w:rsidRPr="00194099">
        <w:rPr>
          <w:rFonts w:ascii="Arial" w:eastAsia="Times New Roman" w:hAnsi="Arial" w:cs="Arial"/>
          <w:b/>
          <w:sz w:val="20"/>
          <w:szCs w:val="20"/>
          <w:lang w:eastAsia="en-AU"/>
        </w:rPr>
        <w:t>General enquiries:</w:t>
      </w:r>
      <w:r w:rsidRPr="00194099">
        <w:rPr>
          <w:rFonts w:ascii="Arial" w:eastAsia="Times New Roman" w:hAnsi="Arial" w:cs="Arial"/>
          <w:sz w:val="20"/>
          <w:szCs w:val="20"/>
          <w:lang w:eastAsia="en-AU"/>
        </w:rPr>
        <w:t xml:space="preserve"> 1300 655 820</w:t>
      </w:r>
    </w:p>
    <w:p w:rsidR="00C92B48" w:rsidRPr="00194099" w:rsidRDefault="00C92B48" w:rsidP="00C92B48">
      <w:pPr>
        <w:spacing w:after="0" w:line="280" w:lineRule="exact"/>
        <w:rPr>
          <w:rFonts w:ascii="Arial" w:eastAsia="Times New Roman" w:hAnsi="Arial" w:cs="Arial"/>
          <w:sz w:val="20"/>
          <w:szCs w:val="20"/>
          <w:lang w:eastAsia="en-AU"/>
        </w:rPr>
      </w:pPr>
      <w:r w:rsidRPr="00194099">
        <w:rPr>
          <w:rFonts w:ascii="Arial" w:eastAsia="Times New Roman" w:hAnsi="Arial" w:cs="Arial"/>
          <w:b/>
          <w:sz w:val="20"/>
          <w:szCs w:val="20"/>
          <w:lang w:eastAsia="en-AU"/>
        </w:rPr>
        <w:t>Immediate phone interpreting:</w:t>
      </w:r>
      <w:r w:rsidRPr="00194099">
        <w:rPr>
          <w:rFonts w:ascii="Arial" w:eastAsia="Times New Roman" w:hAnsi="Arial" w:cs="Arial"/>
          <w:sz w:val="20"/>
          <w:szCs w:val="20"/>
          <w:lang w:eastAsia="en-AU"/>
        </w:rPr>
        <w:t xml:space="preserve"> 131 450</w:t>
      </w:r>
    </w:p>
    <w:p w:rsidR="00C92B48" w:rsidRPr="00194099" w:rsidRDefault="00C92B48" w:rsidP="00C92B48">
      <w:pPr>
        <w:spacing w:after="0" w:line="280" w:lineRule="exact"/>
        <w:rPr>
          <w:rFonts w:ascii="Arial" w:eastAsia="Times New Roman" w:hAnsi="Arial" w:cs="Arial"/>
          <w:sz w:val="20"/>
          <w:szCs w:val="20"/>
          <w:lang w:eastAsia="en-AU"/>
        </w:rPr>
      </w:pPr>
      <w:r w:rsidRPr="00194099">
        <w:rPr>
          <w:rFonts w:ascii="Arial" w:eastAsia="Times New Roman" w:hAnsi="Arial" w:cs="Arial"/>
          <w:b/>
          <w:sz w:val="20"/>
          <w:szCs w:val="20"/>
          <w:lang w:eastAsia="en-AU"/>
        </w:rPr>
        <w:t>Email:</w:t>
      </w:r>
      <w:r w:rsidRPr="00194099">
        <w:rPr>
          <w:rFonts w:ascii="Arial" w:eastAsia="Times New Roman" w:hAnsi="Arial" w:cs="Arial"/>
          <w:sz w:val="20"/>
          <w:szCs w:val="20"/>
          <w:lang w:eastAsia="en-AU"/>
        </w:rPr>
        <w:t xml:space="preserve"> </w:t>
      </w:r>
      <w:hyperlink r:id="rId14" w:history="1">
        <w:r w:rsidRPr="00194099">
          <w:rPr>
            <w:rFonts w:ascii="Arial" w:eastAsia="Times New Roman" w:hAnsi="Arial" w:cs="Arial"/>
            <w:color w:val="000000"/>
            <w:sz w:val="20"/>
            <w:szCs w:val="20"/>
            <w:u w:val="single"/>
            <w:lang w:eastAsia="en-AU"/>
          </w:rPr>
          <w:t>tispromo@homeaffairs.gov.au</w:t>
        </w:r>
      </w:hyperlink>
    </w:p>
    <w:p w:rsidR="00C92B48" w:rsidRPr="00194099" w:rsidRDefault="00C92B48" w:rsidP="005A1EF9">
      <w:pPr>
        <w:pStyle w:val="Heading2"/>
      </w:pPr>
      <w:r w:rsidRPr="00194099">
        <w:t>Promotional materials</w:t>
      </w:r>
    </w:p>
    <w:p w:rsidR="00C92B48" w:rsidRPr="00194099" w:rsidRDefault="00C92B48" w:rsidP="00C92B48">
      <w:pPr>
        <w:spacing w:before="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TIS National provides a range of promotional materials to support your organisation and clients.</w:t>
      </w:r>
    </w:p>
    <w:p w:rsidR="00C92B48" w:rsidRPr="00194099" w:rsidRDefault="000F601E" w:rsidP="00C92B48">
      <w:pPr>
        <w:spacing w:before="80" w:line="280" w:lineRule="exact"/>
        <w:rPr>
          <w:rFonts w:ascii="Arial" w:eastAsia="Times New Roman" w:hAnsi="Arial" w:cs="Arial"/>
          <w:sz w:val="20"/>
          <w:szCs w:val="20"/>
          <w:lang w:eastAsia="en-AU"/>
        </w:rPr>
      </w:pPr>
      <w:hyperlink r:id="rId15" w:history="1">
        <w:r w:rsidR="00C92B48" w:rsidRPr="00194099">
          <w:rPr>
            <w:rFonts w:ascii="Arial" w:eastAsia="Times New Roman" w:hAnsi="Arial" w:cs="Arial"/>
            <w:color w:val="000000"/>
            <w:sz w:val="20"/>
            <w:szCs w:val="20"/>
            <w:u w:val="single"/>
            <w:lang w:eastAsia="en-AU"/>
          </w:rPr>
          <w:t>View our promotional materials catalogue</w:t>
        </w:r>
      </w:hyperlink>
    </w:p>
    <w:p w:rsidR="00C92B48" w:rsidRPr="00194099" w:rsidRDefault="00C92B48" w:rsidP="005A1EF9">
      <w:pPr>
        <w:pStyle w:val="Heading2"/>
      </w:pPr>
      <w:r w:rsidRPr="00194099">
        <w:t>More information</w:t>
      </w:r>
    </w:p>
    <w:p w:rsidR="00C92B48" w:rsidRPr="00C92B48" w:rsidRDefault="00C92B48" w:rsidP="00C92B48">
      <w:pPr>
        <w:spacing w:before="80" w:line="280" w:lineRule="exact"/>
        <w:rPr>
          <w:rFonts w:ascii="Arial" w:eastAsia="Times New Roman" w:hAnsi="Arial" w:cs="Arial"/>
          <w:sz w:val="20"/>
          <w:szCs w:val="20"/>
          <w:lang w:eastAsia="en-AU"/>
        </w:rPr>
      </w:pPr>
      <w:r w:rsidRPr="00194099">
        <w:rPr>
          <w:rFonts w:ascii="Arial" w:eastAsia="Times New Roman" w:hAnsi="Arial" w:cs="Arial"/>
          <w:sz w:val="20"/>
          <w:szCs w:val="20"/>
          <w:lang w:eastAsia="en-AU"/>
        </w:rPr>
        <w:t xml:space="preserve">For more information or if you have any questions, contact our Client </w:t>
      </w:r>
      <w:r w:rsidR="00814221" w:rsidRPr="00194099">
        <w:rPr>
          <w:rFonts w:ascii="Arial" w:eastAsia="Times New Roman" w:hAnsi="Arial" w:cs="Arial"/>
          <w:sz w:val="20"/>
          <w:szCs w:val="20"/>
          <w:lang w:eastAsia="en-AU"/>
        </w:rPr>
        <w:t xml:space="preserve">Engagement </w:t>
      </w:r>
      <w:r w:rsidRPr="00194099">
        <w:rPr>
          <w:rFonts w:ascii="Arial" w:eastAsia="Times New Roman" w:hAnsi="Arial" w:cs="Arial"/>
          <w:sz w:val="20"/>
          <w:szCs w:val="20"/>
          <w:lang w:eastAsia="en-AU"/>
        </w:rPr>
        <w:t xml:space="preserve">Team by emailing </w:t>
      </w:r>
      <w:hyperlink r:id="rId16" w:history="1">
        <w:r w:rsidRPr="00194099">
          <w:rPr>
            <w:rFonts w:ascii="Arial" w:eastAsia="Times New Roman" w:hAnsi="Arial" w:cs="Arial"/>
            <w:color w:val="000000"/>
            <w:sz w:val="20"/>
            <w:szCs w:val="20"/>
            <w:u w:val="single"/>
            <w:lang w:eastAsia="en-AU"/>
          </w:rPr>
          <w:t>tispromo@homeaffairs.gov.au</w:t>
        </w:r>
      </w:hyperlink>
      <w:r w:rsidRPr="00194099">
        <w:rPr>
          <w:rFonts w:ascii="Arial" w:eastAsia="Times New Roman" w:hAnsi="Arial" w:cs="Arial"/>
          <w:sz w:val="20"/>
          <w:szCs w:val="20"/>
          <w:lang w:eastAsia="en-AU"/>
        </w:rPr>
        <w:t xml:space="preserve"> or calling 1300 655 820.</w:t>
      </w:r>
    </w:p>
    <w:p w:rsidR="00C92B48" w:rsidRPr="005A1EF9" w:rsidRDefault="00C92B48" w:rsidP="00C92B48">
      <w:pPr>
        <w:rPr>
          <w:rFonts w:ascii="Arial" w:hAnsi="Arial" w:cs="Arial"/>
        </w:rPr>
      </w:pPr>
    </w:p>
    <w:sectPr w:rsidR="00C92B48" w:rsidRPr="005A1EF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5A" w:rsidRDefault="004F585A" w:rsidP="004F585A">
      <w:pPr>
        <w:spacing w:after="0" w:line="240" w:lineRule="auto"/>
      </w:pPr>
      <w:r>
        <w:separator/>
      </w:r>
    </w:p>
  </w:endnote>
  <w:endnote w:type="continuationSeparator" w:id="0">
    <w:p w:rsidR="004F585A" w:rsidRDefault="004F585A" w:rsidP="004F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5A" w:rsidRDefault="004F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5A" w:rsidRDefault="004F5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5A" w:rsidRDefault="004F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5A" w:rsidRDefault="004F585A" w:rsidP="004F585A">
      <w:pPr>
        <w:spacing w:after="0" w:line="240" w:lineRule="auto"/>
      </w:pPr>
      <w:r>
        <w:separator/>
      </w:r>
    </w:p>
  </w:footnote>
  <w:footnote w:type="continuationSeparator" w:id="0">
    <w:p w:rsidR="004F585A" w:rsidRDefault="004F585A" w:rsidP="004F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5A" w:rsidRDefault="004F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5A" w:rsidRDefault="004F5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5A" w:rsidRDefault="004F5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1D0"/>
    <w:multiLevelType w:val="hybridMultilevel"/>
    <w:tmpl w:val="EDB84A42"/>
    <w:lvl w:ilvl="0" w:tplc="9AC64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38184E"/>
    <w:multiLevelType w:val="hybridMultilevel"/>
    <w:tmpl w:val="1BC2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7669F5"/>
    <w:multiLevelType w:val="hybridMultilevel"/>
    <w:tmpl w:val="5C744BDC"/>
    <w:lvl w:ilvl="0" w:tplc="9AC64A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86"/>
    <w:rsid w:val="000F601E"/>
    <w:rsid w:val="00104475"/>
    <w:rsid w:val="00194099"/>
    <w:rsid w:val="00346097"/>
    <w:rsid w:val="003C1191"/>
    <w:rsid w:val="004F585A"/>
    <w:rsid w:val="00582597"/>
    <w:rsid w:val="005A1EF9"/>
    <w:rsid w:val="00702978"/>
    <w:rsid w:val="00814221"/>
    <w:rsid w:val="00906294"/>
    <w:rsid w:val="00A87056"/>
    <w:rsid w:val="00C33386"/>
    <w:rsid w:val="00C347CA"/>
    <w:rsid w:val="00C92B48"/>
    <w:rsid w:val="00E504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341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EF9"/>
    <w:pP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5A1EF9"/>
    <w:pPr>
      <w:spacing w:before="240" w:after="120" w:line="264" w:lineRule="auto"/>
      <w:outlineLvl w:val="1"/>
    </w:pPr>
    <w:rPr>
      <w:rFonts w:ascii="Arial" w:eastAsia="Arial" w:hAnsi="Arial" w:cs="Arial"/>
      <w:b/>
      <w:color w:val="000000"/>
      <w:sz w:val="28"/>
      <w:szCs w:val="36"/>
    </w:rPr>
  </w:style>
  <w:style w:type="paragraph" w:styleId="Heading3">
    <w:name w:val="heading 3"/>
    <w:basedOn w:val="Normal"/>
    <w:next w:val="Normal"/>
    <w:link w:val="Heading3Char"/>
    <w:uiPriority w:val="9"/>
    <w:unhideWhenUsed/>
    <w:qFormat/>
    <w:rsid w:val="005A1EF9"/>
    <w:pPr>
      <w:spacing w:before="240" w:after="120" w:line="264" w:lineRule="auto"/>
      <w:outlineLvl w:val="2"/>
    </w:pPr>
    <w:rPr>
      <w:rFonts w:ascii="Arial" w:eastAsia="Arial" w:hAnsi="Arial" w:cs="Arial"/>
      <w:b/>
      <w:color w:val="000000"/>
      <w:sz w:val="24"/>
      <w:szCs w:val="24"/>
    </w:rPr>
  </w:style>
  <w:style w:type="paragraph" w:styleId="Heading4">
    <w:name w:val="heading 4"/>
    <w:basedOn w:val="Normal"/>
    <w:next w:val="Normal"/>
    <w:link w:val="Heading4Char"/>
    <w:uiPriority w:val="9"/>
    <w:unhideWhenUsed/>
    <w:qFormat/>
    <w:rsid w:val="005A1EF9"/>
    <w:pPr>
      <w:numPr>
        <w:ilvl w:val="3"/>
      </w:numPr>
      <w:spacing w:before="240" w:after="120" w:line="264" w:lineRule="auto"/>
      <w:outlineLvl w:val="3"/>
    </w:pPr>
    <w:rPr>
      <w:rFonts w:ascii="Arial" w:eastAsia="Arial" w:hAnsi="Arial" w:cs="Arial"/>
      <w:b/>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B48"/>
    <w:pPr>
      <w:ind w:left="720"/>
      <w:contextualSpacing/>
    </w:pPr>
  </w:style>
  <w:style w:type="table" w:customStyle="1" w:styleId="DIBPTable">
    <w:name w:val="DIBP Table"/>
    <w:basedOn w:val="TableNormal"/>
    <w:rsid w:val="00C92B48"/>
    <w:pPr>
      <w:spacing w:after="0" w:line="240" w:lineRule="auto"/>
    </w:pPr>
    <w:rPr>
      <w:rFonts w:ascii="Arial" w:eastAsia="Times New Roman" w:hAnsi="Arial" w:cs="Times New Roman"/>
      <w:sz w:val="20"/>
      <w:szCs w:val="20"/>
      <w:lang w:eastAsia="en-AU"/>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0"/>
      </w:rPr>
      <w:tblPr/>
      <w:tcPr>
        <w:shd w:val="clear" w:color="auto" w:fill="296B8D"/>
      </w:tcPr>
    </w:tblStylePr>
    <w:tblStylePr w:type="band1Horz">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FFFFFF"/>
      </w:tcPr>
    </w:tblStylePr>
  </w:style>
  <w:style w:type="paragraph" w:styleId="Title">
    <w:name w:val="Title"/>
    <w:basedOn w:val="Normal"/>
    <w:next w:val="Normal"/>
    <w:link w:val="TitleChar"/>
    <w:uiPriority w:val="10"/>
    <w:qFormat/>
    <w:rsid w:val="005A1EF9"/>
    <w:rPr>
      <w:rFonts w:ascii="Arial" w:hAnsi="Arial" w:cs="Arial"/>
      <w:sz w:val="72"/>
      <w:szCs w:val="72"/>
    </w:rPr>
  </w:style>
  <w:style w:type="character" w:customStyle="1" w:styleId="TitleChar">
    <w:name w:val="Title Char"/>
    <w:basedOn w:val="DefaultParagraphFont"/>
    <w:link w:val="Title"/>
    <w:uiPriority w:val="10"/>
    <w:rsid w:val="005A1EF9"/>
    <w:rPr>
      <w:rFonts w:ascii="Arial" w:hAnsi="Arial" w:cs="Arial"/>
      <w:sz w:val="72"/>
      <w:szCs w:val="72"/>
    </w:rPr>
  </w:style>
  <w:style w:type="character" w:customStyle="1" w:styleId="Heading1Char">
    <w:name w:val="Heading 1 Char"/>
    <w:basedOn w:val="DefaultParagraphFont"/>
    <w:link w:val="Heading1"/>
    <w:uiPriority w:val="9"/>
    <w:rsid w:val="005A1EF9"/>
    <w:rPr>
      <w:rFonts w:ascii="Arial" w:hAnsi="Arial" w:cs="Arial"/>
      <w:b/>
      <w:sz w:val="40"/>
      <w:szCs w:val="40"/>
    </w:rPr>
  </w:style>
  <w:style w:type="character" w:customStyle="1" w:styleId="Heading2Char">
    <w:name w:val="Heading 2 Char"/>
    <w:basedOn w:val="DefaultParagraphFont"/>
    <w:link w:val="Heading2"/>
    <w:uiPriority w:val="9"/>
    <w:rsid w:val="005A1EF9"/>
    <w:rPr>
      <w:rFonts w:ascii="Arial" w:eastAsia="Arial" w:hAnsi="Arial" w:cs="Arial"/>
      <w:b/>
      <w:color w:val="000000"/>
      <w:sz w:val="28"/>
      <w:szCs w:val="36"/>
    </w:rPr>
  </w:style>
  <w:style w:type="character" w:customStyle="1" w:styleId="Heading3Char">
    <w:name w:val="Heading 3 Char"/>
    <w:basedOn w:val="DefaultParagraphFont"/>
    <w:link w:val="Heading3"/>
    <w:uiPriority w:val="9"/>
    <w:rsid w:val="005A1EF9"/>
    <w:rPr>
      <w:rFonts w:ascii="Arial" w:eastAsia="Arial" w:hAnsi="Arial" w:cs="Arial"/>
      <w:b/>
      <w:color w:val="000000"/>
      <w:sz w:val="24"/>
      <w:szCs w:val="24"/>
    </w:rPr>
  </w:style>
  <w:style w:type="character" w:customStyle="1" w:styleId="Heading4Char">
    <w:name w:val="Heading 4 Char"/>
    <w:basedOn w:val="DefaultParagraphFont"/>
    <w:link w:val="Heading4"/>
    <w:uiPriority w:val="9"/>
    <w:rsid w:val="005A1EF9"/>
    <w:rPr>
      <w:rFonts w:ascii="Arial" w:eastAsia="Arial" w:hAnsi="Arial" w:cs="Arial"/>
      <w:b/>
      <w:color w:val="000000"/>
      <w:sz w:val="20"/>
      <w:szCs w:val="24"/>
    </w:rPr>
  </w:style>
  <w:style w:type="paragraph" w:styleId="Header">
    <w:name w:val="header"/>
    <w:basedOn w:val="Normal"/>
    <w:link w:val="HeaderChar"/>
    <w:uiPriority w:val="99"/>
    <w:unhideWhenUsed/>
    <w:rsid w:val="004F5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85A"/>
  </w:style>
  <w:style w:type="paragraph" w:styleId="Footer">
    <w:name w:val="footer"/>
    <w:basedOn w:val="Normal"/>
    <w:link w:val="FooterChar"/>
    <w:uiPriority w:val="99"/>
    <w:unhideWhenUsed/>
    <w:rsid w:val="004F5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85A"/>
  </w:style>
  <w:style w:type="paragraph" w:styleId="BalloonText">
    <w:name w:val="Balloon Text"/>
    <w:basedOn w:val="Normal"/>
    <w:link w:val="BalloonTextChar"/>
    <w:uiPriority w:val="99"/>
    <w:semiHidden/>
    <w:unhideWhenUsed/>
    <w:rsid w:val="0081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221"/>
    <w:rPr>
      <w:rFonts w:ascii="Segoe UI" w:hAnsi="Segoe UI" w:cs="Segoe UI"/>
      <w:sz w:val="18"/>
      <w:szCs w:val="18"/>
    </w:rPr>
  </w:style>
  <w:style w:type="character" w:styleId="Hyperlink">
    <w:name w:val="Hyperlink"/>
    <w:basedOn w:val="DefaultParagraphFont"/>
    <w:uiPriority w:val="99"/>
    <w:unhideWhenUsed/>
    <w:rsid w:val="00906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national.gov.au/register" TargetMode="External"/><Relationship Id="rId13" Type="http://schemas.openxmlformats.org/officeDocument/2006/relationships/hyperlink" Target="http://www.tisnational.gov.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tisnational.gov.au/register" TargetMode="External"/><Relationship Id="rId12" Type="http://schemas.openxmlformats.org/officeDocument/2006/relationships/hyperlink" Target="http://www.tisnational.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ispromo@homeaffairs.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snational.gov.au/promo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isnational.gov.au/About-TIS-National/Materials-to-help-you-access-an-interpreter/TIS-National-promotional-materials-catalogue.aspx" TargetMode="External"/><Relationship Id="rId23" Type="http://schemas.openxmlformats.org/officeDocument/2006/relationships/fontTable" Target="fontTable.xml"/><Relationship Id="rId10" Type="http://schemas.openxmlformats.org/officeDocument/2006/relationships/hyperlink" Target="mailto:tispromo@homeaffairs.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ic.gov.au/national-interpreter-symbol" TargetMode="External"/><Relationship Id="rId14" Type="http://schemas.openxmlformats.org/officeDocument/2006/relationships/hyperlink" Target="mailto:tispromo@homeaffairs.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Manager/>
  <Company/>
  <LinksUpToDate>false</LinksUpToDate>
  <CharactersWithSpaces>6450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2023-09-04T11:45:00Z</dcterms:created>
  <dcterms:modified xsi:type="dcterms:W3CDTF">2023-09-04T11:46:00Z</dcterms:modified>
</cp:coreProperties>
</file>